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Berkley Neil Lindsay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ALECTOR,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131 OYSTER POINT BLVD, SUITE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Alector,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ALEC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&amp; Chief Business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54,600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399,260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shares are represented by restricted stock units, or RSUs, one half (1/2) of the total shares shall vest on September 1, 2026 and one half (1/2th) of the total shares shall vest on March 1, 2027.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Grace Wong-Sarad, by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5298" TargetMode="External"/><Relationship Id="rId14" Type="http://schemas.openxmlformats.org/officeDocument/2006/relationships/hyperlink" Target="http://www.sec.gov/cgi-bin/browse-edgar?action=getcompany&amp;CIK=0001653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2026-03-13T15:52:48Z</dcterms:created>
  <dcterms:modified xsi:type="dcterms:W3CDTF">2026-03-13T15:52:48Z</dcterms:modified>
</cp:coreProperties>
</file>